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1F" w:rsidRDefault="0052321F" w:rsidP="0052321F">
      <w:pPr>
        <w:jc w:val="both"/>
        <w:rPr>
          <w:rFonts w:ascii="Times New Roman" w:hAnsi="Times New Roman" w:cs="Times New Roman"/>
          <w:b/>
          <w:sz w:val="24"/>
          <w:szCs w:val="24"/>
        </w:rPr>
      </w:pP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Федеральным законом от 25.12.2008 № 273-ФЗ «О противодействии коррупции» (</w:t>
      </w:r>
      <w:proofErr w:type="spellStart"/>
      <w:r w:rsidRPr="005B097C">
        <w:rPr>
          <w:rFonts w:ascii="Times New Roman" w:hAnsi="Times New Roman" w:cs="Times New Roman"/>
          <w:sz w:val="24"/>
          <w:szCs w:val="24"/>
        </w:rPr>
        <w:t>ст.ст</w:t>
      </w:r>
      <w:proofErr w:type="spellEnd"/>
      <w:r w:rsidRPr="005B097C">
        <w:rPr>
          <w:rFonts w:ascii="Times New Roman" w:hAnsi="Times New Roman" w:cs="Times New Roman"/>
          <w:sz w:val="24"/>
          <w:szCs w:val="24"/>
        </w:rPr>
        <w:t>. 13,14) закреплена возможность привлечения к ответственности за совершение коррупционных правонарушений физических и юридических лиц.</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Таким образом, законодатель выделяет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Среди видов ответственности, к которой возможно привлечение физических лиц относятся: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уголовная;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административная;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xml:space="preserve">- </w:t>
      </w:r>
      <w:proofErr w:type="spellStart"/>
      <w:r w:rsidRPr="005B097C">
        <w:rPr>
          <w:rFonts w:ascii="Times New Roman" w:hAnsi="Times New Roman" w:cs="Times New Roman"/>
          <w:sz w:val="24"/>
          <w:szCs w:val="24"/>
        </w:rPr>
        <w:t>гражданско</w:t>
      </w:r>
      <w:proofErr w:type="spellEnd"/>
      <w:r w:rsidRPr="005B097C">
        <w:rPr>
          <w:rFonts w:ascii="Times New Roman" w:hAnsi="Times New Roman" w:cs="Times New Roman"/>
          <w:sz w:val="24"/>
          <w:szCs w:val="24"/>
        </w:rPr>
        <w:t xml:space="preserve"> – правовая;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дисциплинарная.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Уголовная ответственность состоит в привлечении лица за совершение преступления ко</w:t>
      </w:r>
      <w:r>
        <w:rPr>
          <w:rFonts w:ascii="Times New Roman" w:hAnsi="Times New Roman" w:cs="Times New Roman"/>
          <w:sz w:val="24"/>
          <w:szCs w:val="24"/>
        </w:rPr>
        <w:t xml:space="preserve">ррупционной направленности. Это </w:t>
      </w:r>
      <w:r w:rsidRPr="005B097C">
        <w:rPr>
          <w:rFonts w:ascii="Times New Roman" w:hAnsi="Times New Roman" w:cs="Times New Roman"/>
          <w:sz w:val="24"/>
          <w:szCs w:val="24"/>
        </w:rPr>
        <w:t>ответственность</w:t>
      </w:r>
      <w:r>
        <w:rPr>
          <w:rFonts w:ascii="Times New Roman" w:hAnsi="Times New Roman" w:cs="Times New Roman"/>
          <w:sz w:val="24"/>
          <w:szCs w:val="24"/>
        </w:rPr>
        <w:t>,</w:t>
      </w:r>
      <w:r w:rsidRPr="005B097C">
        <w:rPr>
          <w:rFonts w:ascii="Times New Roman" w:hAnsi="Times New Roman" w:cs="Times New Roman"/>
          <w:sz w:val="24"/>
          <w:szCs w:val="24"/>
        </w:rPr>
        <w:t xml:space="preserve"> предусмотренная Уголовным кодексом Российс</w:t>
      </w:r>
      <w:r>
        <w:rPr>
          <w:rFonts w:ascii="Times New Roman" w:hAnsi="Times New Roman" w:cs="Times New Roman"/>
          <w:sz w:val="24"/>
          <w:szCs w:val="24"/>
        </w:rPr>
        <w:t>кой Федерации</w:t>
      </w:r>
      <w:r w:rsidRPr="005B097C">
        <w:rPr>
          <w:rFonts w:ascii="Times New Roman" w:hAnsi="Times New Roman" w:cs="Times New Roman"/>
          <w:sz w:val="24"/>
          <w:szCs w:val="24"/>
        </w:rPr>
        <w:t xml:space="preserve">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Осознано идя на указанные действия, можно не только лишиться свободы на длительный срок (до 15 лет), но и пострадать материально, выплатив в качестве дополнительного вида наказания значительную сумму штрафа.</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Так, с</w:t>
      </w:r>
      <w:r>
        <w:rPr>
          <w:rFonts w:ascii="Times New Roman" w:hAnsi="Times New Roman" w:cs="Times New Roman"/>
          <w:sz w:val="24"/>
          <w:szCs w:val="24"/>
        </w:rPr>
        <w:t xml:space="preserve">т. 19.29 КоАП РФ устанавливает </w:t>
      </w:r>
      <w:r w:rsidRPr="005B097C">
        <w:rPr>
          <w:rFonts w:ascii="Times New Roman" w:hAnsi="Times New Roman" w:cs="Times New Roman"/>
          <w:sz w:val="24"/>
          <w:szCs w:val="24"/>
        </w:rPr>
        <w:t xml:space="preserve">ответственность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5B097C">
        <w:rPr>
          <w:rFonts w:ascii="Times New Roman" w:hAnsi="Times New Roman" w:cs="Times New Roman"/>
          <w:sz w:val="24"/>
          <w:szCs w:val="24"/>
        </w:rPr>
        <w:t>служащего</w:t>
      </w:r>
      <w:proofErr w:type="gramEnd"/>
      <w:r w:rsidRPr="005B097C">
        <w:rPr>
          <w:rFonts w:ascii="Times New Roman" w:hAnsi="Times New Roman" w:cs="Times New Roman"/>
          <w:sz w:val="24"/>
          <w:szCs w:val="24"/>
        </w:rPr>
        <w:t xml:space="preserve"> либо бывшего государственного или муниципального служащего.</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Совершение указанного правонарушения может повлечь за собой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Установление 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публично-правовых образований.</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lastRenderedPageBreak/>
        <w:t xml:space="preserve">В соответствии со </w:t>
      </w:r>
      <w:proofErr w:type="spellStart"/>
      <w:r w:rsidRPr="005B097C">
        <w:rPr>
          <w:rFonts w:ascii="Times New Roman" w:hAnsi="Times New Roman" w:cs="Times New Roman"/>
          <w:sz w:val="24"/>
          <w:szCs w:val="24"/>
        </w:rPr>
        <w:t>ст.ст</w:t>
      </w:r>
      <w:proofErr w:type="spellEnd"/>
      <w:r w:rsidRPr="005B097C">
        <w:rPr>
          <w:rFonts w:ascii="Times New Roman" w:hAnsi="Times New Roman" w:cs="Times New Roman"/>
          <w:sz w:val="24"/>
          <w:szCs w:val="24"/>
        </w:rPr>
        <w:t>. 16,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При этом в ст.1070 Гражданского кодекса Российской Федерации отдельно регламентирована ответственность за вред, причиненный незаконными действиями органов дознания, предварительного следствия, прокуратуры и суда.</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xml:space="preserve">В данном случае, по общему правилу, подлежат применению положения </w:t>
      </w:r>
      <w:proofErr w:type="spellStart"/>
      <w:r w:rsidRPr="005B097C">
        <w:rPr>
          <w:rFonts w:ascii="Times New Roman" w:hAnsi="Times New Roman" w:cs="Times New Roman"/>
          <w:sz w:val="24"/>
          <w:szCs w:val="24"/>
        </w:rPr>
        <w:t>ст.ст</w:t>
      </w:r>
      <w:proofErr w:type="spellEnd"/>
      <w:r w:rsidRPr="005B097C">
        <w:rPr>
          <w:rFonts w:ascii="Times New Roman" w:hAnsi="Times New Roman" w:cs="Times New Roman"/>
          <w:sz w:val="24"/>
          <w:szCs w:val="24"/>
        </w:rPr>
        <w:t>. 22 и 192 Трудового кодекса РФ, указывающие на возможность применения: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замечания;</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выговора;</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 увольнения по соответствующим основаниям.</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При этом,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Самостоятельным видом ответственности за коррупционные правонарушения выступает ответственность юридических лиц.</w:t>
      </w:r>
    </w:p>
    <w:p w:rsidR="005B097C" w:rsidRPr="005B097C"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О</w:t>
      </w:r>
      <w:r>
        <w:rPr>
          <w:rFonts w:ascii="Times New Roman" w:hAnsi="Times New Roman" w:cs="Times New Roman"/>
          <w:sz w:val="24"/>
          <w:szCs w:val="24"/>
        </w:rPr>
        <w:t>днако, в данном случае возможно</w:t>
      </w:r>
      <w:r w:rsidRPr="005B097C">
        <w:rPr>
          <w:rFonts w:ascii="Times New Roman" w:hAnsi="Times New Roman" w:cs="Times New Roman"/>
          <w:sz w:val="24"/>
          <w:szCs w:val="24"/>
        </w:rPr>
        <w:t xml:space="preserve"> привлечение только к административной ответственности, в частности по ст. 19.28 ("Незаконное вознаграждение от имени юридического лица") и ст. 19.29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 привлеченное юридическое лицо может достаточно серьезно пострадать материально за указанные действия.</w:t>
      </w:r>
    </w:p>
    <w:p w:rsidR="005B097C" w:rsidRPr="0052321F" w:rsidRDefault="005B097C" w:rsidP="005B097C">
      <w:pPr>
        <w:jc w:val="both"/>
        <w:rPr>
          <w:rFonts w:ascii="Times New Roman" w:hAnsi="Times New Roman" w:cs="Times New Roman"/>
          <w:sz w:val="24"/>
          <w:szCs w:val="24"/>
        </w:rPr>
      </w:pPr>
      <w:r w:rsidRPr="005B097C">
        <w:rPr>
          <w:rFonts w:ascii="Times New Roman" w:hAnsi="Times New Roman" w:cs="Times New Roman"/>
          <w:sz w:val="24"/>
          <w:szCs w:val="24"/>
        </w:rPr>
        <w:t>Вместе с этим, сам по себе факт привлечения к ответственности юридического лица не исключает возможности привлечения</w:t>
      </w:r>
      <w:bookmarkStart w:id="0" w:name="_GoBack"/>
      <w:bookmarkEnd w:id="0"/>
      <w:r w:rsidRPr="005B097C">
        <w:rPr>
          <w:rFonts w:ascii="Times New Roman" w:hAnsi="Times New Roman" w:cs="Times New Roman"/>
          <w:sz w:val="24"/>
          <w:szCs w:val="24"/>
        </w:rPr>
        <w:t xml:space="preserve"> к различным видам ответственности виновного должностного лица или физического лица.</w:t>
      </w:r>
    </w:p>
    <w:sectPr w:rsidR="005B097C" w:rsidRPr="00523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1F"/>
    <w:rsid w:val="001E45E4"/>
    <w:rsid w:val="0052321F"/>
    <w:rsid w:val="005B097C"/>
    <w:rsid w:val="007A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19B9-B8E4-4B74-BE80-79397ECE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2019-12-26T02:21:00Z</dcterms:created>
  <dcterms:modified xsi:type="dcterms:W3CDTF">2019-12-26T02:48:00Z</dcterms:modified>
</cp:coreProperties>
</file>